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B0" w:rsidRPr="009B55F4" w:rsidRDefault="00084AB0" w:rsidP="009B55F4">
      <w:pPr>
        <w:widowControl/>
        <w:shd w:val="clear" w:color="auto" w:fill="FFFFFF"/>
        <w:spacing w:line="750" w:lineRule="atLeast"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30"/>
          <w:szCs w:val="30"/>
        </w:rPr>
      </w:pPr>
      <w:r w:rsidRPr="00084AB0">
        <w:rPr>
          <w:rFonts w:ascii="宋体" w:eastAsia="宋体" w:hAnsi="宋体" w:cs="宋体" w:hint="eastAsia"/>
          <w:b/>
          <w:bCs/>
          <w:color w:val="000000"/>
          <w:kern w:val="36"/>
          <w:sz w:val="30"/>
          <w:szCs w:val="30"/>
        </w:rPr>
        <w:t>财政部 国家自然科学基金委员会</w:t>
      </w:r>
      <w:r w:rsidRPr="00084AB0">
        <w:rPr>
          <w:rFonts w:ascii="宋体" w:eastAsia="宋体" w:hAnsi="宋体" w:cs="宋体" w:hint="eastAsia"/>
          <w:b/>
          <w:bCs/>
          <w:color w:val="000000"/>
          <w:kern w:val="36"/>
          <w:sz w:val="30"/>
          <w:szCs w:val="30"/>
        </w:rPr>
        <w:br/>
        <w:t>关于国家自然科学基金资助项目资金管理有关问题的补充通知</w:t>
      </w:r>
      <w:r w:rsidRPr="00084AB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</w:p>
    <w:p w:rsidR="00084AB0" w:rsidRPr="0050045C" w:rsidRDefault="00084AB0" w:rsidP="0050045C">
      <w:pPr>
        <w:widowControl/>
        <w:shd w:val="clear" w:color="auto" w:fill="FFFFFF"/>
        <w:spacing w:before="150" w:after="150" w:line="520" w:lineRule="exact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50045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财科教〔2016〕19号</w:t>
      </w:r>
    </w:p>
    <w:p w:rsidR="00084AB0" w:rsidRPr="0050045C" w:rsidRDefault="00084AB0" w:rsidP="0050045C">
      <w:pPr>
        <w:widowControl/>
        <w:shd w:val="clear" w:color="auto" w:fill="FFFFFF"/>
        <w:spacing w:before="150" w:after="150" w:line="520" w:lineRule="exac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0045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有关单位：</w:t>
      </w:r>
    </w:p>
    <w:p w:rsidR="00084AB0" w:rsidRPr="0050045C" w:rsidRDefault="00084AB0" w:rsidP="0050045C">
      <w:pPr>
        <w:widowControl/>
        <w:shd w:val="clear" w:color="auto" w:fill="FFFFFF"/>
        <w:spacing w:before="150" w:after="150" w:line="520" w:lineRule="exac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0045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为了贯彻落实《中共中央办公厅 国务院办公厅印发&lt;关于进一步完善中央财政科研项目资金管理等政策的若干意见&gt;的通知》精神，现就《国家自然科学基金资助项目资金管理办法》（</w:t>
      </w:r>
      <w:proofErr w:type="gramStart"/>
      <w:r w:rsidRPr="0050045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财教</w:t>
      </w:r>
      <w:proofErr w:type="gramEnd"/>
      <w:r w:rsidRPr="0050045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﹝2015﹞15号）有关问题补充通知如下：</w:t>
      </w:r>
    </w:p>
    <w:p w:rsidR="00084AB0" w:rsidRPr="0050045C" w:rsidRDefault="00084AB0" w:rsidP="0050045C">
      <w:pPr>
        <w:widowControl/>
        <w:shd w:val="clear" w:color="auto" w:fill="FFFFFF"/>
        <w:spacing w:before="150" w:after="150" w:line="520" w:lineRule="exac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0045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一、合并差旅费、会议费、国际合作与交流费三个科目为差旅/会议/国际合作与交流费一个科目，由科研人员结合科研活动实际需要编制预算并按规定统筹安排使用，其中不超过直接费用10%的，不需要提供预算测算依据。</w:t>
      </w:r>
    </w:p>
    <w:p w:rsidR="00084AB0" w:rsidRPr="0050045C" w:rsidRDefault="00084AB0" w:rsidP="0050045C">
      <w:pPr>
        <w:widowControl/>
        <w:shd w:val="clear" w:color="auto" w:fill="FFFFFF"/>
        <w:spacing w:before="150" w:after="150" w:line="520" w:lineRule="exac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0045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二、参与项目研究的研究生、博士后、访问学者以及项目聘用的研究人员、科研辅助人员等，均可开支劳务费。项目聘用人员的劳务费开支标准，参照当地科学研究和技术服务业从业人员平均工资水平，根据其在项目研究中承担的工作任务确定，其社会保险补助纳入劳务费科目列支。</w:t>
      </w:r>
    </w:p>
    <w:p w:rsidR="00084AB0" w:rsidRPr="0050045C" w:rsidRDefault="00084AB0" w:rsidP="0050045C">
      <w:pPr>
        <w:widowControl/>
        <w:shd w:val="clear" w:color="auto" w:fill="FFFFFF"/>
        <w:spacing w:before="150" w:after="150" w:line="520" w:lineRule="exac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0045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三、间接费用核定比例</w:t>
      </w:r>
      <w:bookmarkStart w:id="0" w:name="_GoBack"/>
      <w:bookmarkEnd w:id="0"/>
      <w:r w:rsidRPr="0050045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上限调整为：500万元以下的部分为20%，500万元至1000万元的部分为15%，1000万元以上的部分为13%。</w:t>
      </w:r>
      <w:r w:rsidRPr="004827BD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加大对科研人员的激励力度，取消绩效支出比例限制。</w:t>
      </w:r>
      <w:r w:rsidRPr="0050045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依托单位在统筹安排间接费用时，要处理好合理分摊间接成本和对科研人员激励的关系，绩效支出安排与科研人员在项目工作中的实际贡献挂钩。</w:t>
      </w:r>
    </w:p>
    <w:p w:rsidR="00084AB0" w:rsidRPr="0050045C" w:rsidRDefault="00084AB0" w:rsidP="0050045C">
      <w:pPr>
        <w:widowControl/>
        <w:shd w:val="clear" w:color="auto" w:fill="FFFFFF"/>
        <w:spacing w:before="150" w:after="150" w:line="520" w:lineRule="exac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0045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 xml:space="preserve">　　四、依托单位要创新服务方式，让科研人员潜心从事科学研究。要建立健全科研财务助理制度，为科研人员在项目预算编制和调剂、经费支出、财务决算和验收等方面提供专业化服务。要充分利用信息化手段，建立健全单位内部科研、财务部门和项目负责人共享的信息平台，提高科研管理效率和便利化程度。要制定符合科研实际需要的内部报销规定，切实解决野外考察、心理测试等科研活动中无法取得发票或财政性票据，以及邀请外国专家来华参加学术交流发生费用等的报销问题。</w:t>
      </w:r>
    </w:p>
    <w:p w:rsidR="00084AB0" w:rsidRPr="0050045C" w:rsidRDefault="00084AB0" w:rsidP="0050045C">
      <w:pPr>
        <w:widowControl/>
        <w:shd w:val="clear" w:color="auto" w:fill="FFFFFF"/>
        <w:spacing w:before="150" w:after="150" w:line="520" w:lineRule="exac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0045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五、依托单位要切实强化法人责任，规范项目资金管理。要制定内部管理办法，落实项目预算调剂、间接费用统筹使用、劳务费分配管理、结余资金使用等管理权限。要加强预算审核把关，规范财务支出行为，完善内部风险防控机制，强化资金使用绩效评价，保障资金使用安全规范有效。</w:t>
      </w:r>
    </w:p>
    <w:p w:rsidR="00084AB0" w:rsidRPr="0050045C" w:rsidRDefault="00084AB0" w:rsidP="0050045C">
      <w:pPr>
        <w:widowControl/>
        <w:shd w:val="clear" w:color="auto" w:fill="FFFFFF"/>
        <w:spacing w:before="150" w:after="150" w:line="520" w:lineRule="exac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0045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六、财政部、项目主管部门及其相关工作人员在国家自然科学基金预算审核环节，项目主管部门及其相关工作人员在项目立项及其资金分配等环节，存在违反规定安排资金以及其他滥用职权、玩忽职守、徇私舞弊等违法违纪行为的，按照《中华人民共和国预算法》、《中华人民共和国公务员法》、《中华人民共和国行政监察法》、《财政违法行为处罚处分条例》等国家有关规定追究相应责任；涉嫌犯罪的，移送司法机关处理。</w:t>
      </w:r>
    </w:p>
    <w:p w:rsidR="00084AB0" w:rsidRPr="0050045C" w:rsidRDefault="00084AB0" w:rsidP="0050045C">
      <w:pPr>
        <w:widowControl/>
        <w:shd w:val="clear" w:color="auto" w:fill="FFFFFF"/>
        <w:spacing w:before="150" w:after="150" w:line="520" w:lineRule="exact"/>
        <w:jc w:val="righ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0045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财政部  国家自然科学基金委员会</w:t>
      </w:r>
    </w:p>
    <w:p w:rsidR="00084AB0" w:rsidRPr="0050045C" w:rsidRDefault="00084AB0" w:rsidP="0050045C">
      <w:pPr>
        <w:widowControl/>
        <w:shd w:val="clear" w:color="auto" w:fill="FFFFFF"/>
        <w:spacing w:before="150" w:after="150" w:line="520" w:lineRule="exact"/>
        <w:jc w:val="righ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0045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2016年12月5日</w:t>
      </w:r>
    </w:p>
    <w:p w:rsidR="00283D19" w:rsidRPr="0050045C" w:rsidRDefault="00283D19" w:rsidP="0050045C">
      <w:pPr>
        <w:spacing w:line="520" w:lineRule="exact"/>
        <w:rPr>
          <w:sz w:val="28"/>
          <w:szCs w:val="28"/>
        </w:rPr>
      </w:pPr>
    </w:p>
    <w:sectPr w:rsidR="00283D19" w:rsidRPr="0050045C" w:rsidSect="00283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DF6" w:rsidRDefault="00471DF6" w:rsidP="009B55F4">
      <w:r>
        <w:separator/>
      </w:r>
    </w:p>
  </w:endnote>
  <w:endnote w:type="continuationSeparator" w:id="0">
    <w:p w:rsidR="00471DF6" w:rsidRDefault="00471DF6" w:rsidP="009B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DF6" w:rsidRDefault="00471DF6" w:rsidP="009B55F4">
      <w:r>
        <w:separator/>
      </w:r>
    </w:p>
  </w:footnote>
  <w:footnote w:type="continuationSeparator" w:id="0">
    <w:p w:rsidR="00471DF6" w:rsidRDefault="00471DF6" w:rsidP="009B5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4AB0"/>
    <w:rsid w:val="00005A5F"/>
    <w:rsid w:val="000476D6"/>
    <w:rsid w:val="0005561D"/>
    <w:rsid w:val="00056F0E"/>
    <w:rsid w:val="000633DD"/>
    <w:rsid w:val="00070FCE"/>
    <w:rsid w:val="00084AB0"/>
    <w:rsid w:val="00096BF7"/>
    <w:rsid w:val="000B63AF"/>
    <w:rsid w:val="000D5D11"/>
    <w:rsid w:val="000F6259"/>
    <w:rsid w:val="00197486"/>
    <w:rsid w:val="001B6EF2"/>
    <w:rsid w:val="001D609E"/>
    <w:rsid w:val="001F7E06"/>
    <w:rsid w:val="00245BBE"/>
    <w:rsid w:val="00283D19"/>
    <w:rsid w:val="0028734C"/>
    <w:rsid w:val="002A6011"/>
    <w:rsid w:val="002C15CE"/>
    <w:rsid w:val="002F6888"/>
    <w:rsid w:val="0034628C"/>
    <w:rsid w:val="00363555"/>
    <w:rsid w:val="00367281"/>
    <w:rsid w:val="003809D7"/>
    <w:rsid w:val="00394ED9"/>
    <w:rsid w:val="003C0557"/>
    <w:rsid w:val="003F2096"/>
    <w:rsid w:val="00422108"/>
    <w:rsid w:val="0042359D"/>
    <w:rsid w:val="00436251"/>
    <w:rsid w:val="00471DF6"/>
    <w:rsid w:val="00473769"/>
    <w:rsid w:val="004827BD"/>
    <w:rsid w:val="00495566"/>
    <w:rsid w:val="004969B5"/>
    <w:rsid w:val="004A4509"/>
    <w:rsid w:val="004C66DD"/>
    <w:rsid w:val="0050045C"/>
    <w:rsid w:val="00521102"/>
    <w:rsid w:val="0052374A"/>
    <w:rsid w:val="00534831"/>
    <w:rsid w:val="00550757"/>
    <w:rsid w:val="005555DC"/>
    <w:rsid w:val="00595068"/>
    <w:rsid w:val="005F18FF"/>
    <w:rsid w:val="00606B86"/>
    <w:rsid w:val="006474A5"/>
    <w:rsid w:val="006C4E42"/>
    <w:rsid w:val="006D38D1"/>
    <w:rsid w:val="00706971"/>
    <w:rsid w:val="00727F0B"/>
    <w:rsid w:val="00781B44"/>
    <w:rsid w:val="007B7F60"/>
    <w:rsid w:val="007C1675"/>
    <w:rsid w:val="007D6718"/>
    <w:rsid w:val="007E60A6"/>
    <w:rsid w:val="007F0D13"/>
    <w:rsid w:val="00802112"/>
    <w:rsid w:val="0083137F"/>
    <w:rsid w:val="008330A5"/>
    <w:rsid w:val="00885C60"/>
    <w:rsid w:val="0089330B"/>
    <w:rsid w:val="009536C0"/>
    <w:rsid w:val="00993FC0"/>
    <w:rsid w:val="009B55F4"/>
    <w:rsid w:val="009C46D4"/>
    <w:rsid w:val="009C48AB"/>
    <w:rsid w:val="009D2ADA"/>
    <w:rsid w:val="00A014E0"/>
    <w:rsid w:val="00A67F9C"/>
    <w:rsid w:val="00A86D11"/>
    <w:rsid w:val="00AA13C1"/>
    <w:rsid w:val="00AB6EAB"/>
    <w:rsid w:val="00AC4EF9"/>
    <w:rsid w:val="00B044F6"/>
    <w:rsid w:val="00B14BE0"/>
    <w:rsid w:val="00B34850"/>
    <w:rsid w:val="00B52A75"/>
    <w:rsid w:val="00BB3E43"/>
    <w:rsid w:val="00BD35BF"/>
    <w:rsid w:val="00BD7456"/>
    <w:rsid w:val="00C131F0"/>
    <w:rsid w:val="00C20FD3"/>
    <w:rsid w:val="00C22D0B"/>
    <w:rsid w:val="00C72081"/>
    <w:rsid w:val="00C72910"/>
    <w:rsid w:val="00CF3B14"/>
    <w:rsid w:val="00D23400"/>
    <w:rsid w:val="00D67746"/>
    <w:rsid w:val="00D97CEC"/>
    <w:rsid w:val="00DD578F"/>
    <w:rsid w:val="00E17B13"/>
    <w:rsid w:val="00E2471D"/>
    <w:rsid w:val="00E62A52"/>
    <w:rsid w:val="00EF7F6A"/>
    <w:rsid w:val="00F00164"/>
    <w:rsid w:val="00F1573F"/>
    <w:rsid w:val="00F9484A"/>
    <w:rsid w:val="00FC7C0E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1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84AB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84AB0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84A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4AB0"/>
  </w:style>
  <w:style w:type="character" w:customStyle="1" w:styleId="normal105">
    <w:name w:val="normal105"/>
    <w:basedOn w:val="a0"/>
    <w:rsid w:val="00084AB0"/>
  </w:style>
  <w:style w:type="paragraph" w:styleId="a4">
    <w:name w:val="Normal (Web)"/>
    <w:basedOn w:val="a"/>
    <w:uiPriority w:val="99"/>
    <w:semiHidden/>
    <w:unhideWhenUsed/>
    <w:rsid w:val="00084A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9B5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B55F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B5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B55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4951">
          <w:marLeft w:val="0"/>
          <w:marRight w:val="0"/>
          <w:marTop w:val="0"/>
          <w:marBottom w:val="0"/>
          <w:divBdr>
            <w:top w:val="single" w:sz="6" w:space="0" w:color="999999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谢旭红</dc:creator>
  <cp:keywords/>
  <dc:description/>
  <cp:lastModifiedBy>hp</cp:lastModifiedBy>
  <cp:revision>5</cp:revision>
  <cp:lastPrinted>2018-05-03T08:33:00Z</cp:lastPrinted>
  <dcterms:created xsi:type="dcterms:W3CDTF">2016-12-28T00:35:00Z</dcterms:created>
  <dcterms:modified xsi:type="dcterms:W3CDTF">2018-05-03T08:35:00Z</dcterms:modified>
</cp:coreProperties>
</file>